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748665</wp:posOffset>
            </wp:positionV>
            <wp:extent cx="71323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766445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Washington, D.C. 20549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SCHEDULE 14A INFORMATION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Proxy Statement Pursuant to Section 14(a) of the Securities Exchange Act of 1934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4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(Amendment No. 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3928745</wp:posOffset>
            </wp:positionH>
            <wp:positionV relativeFrom="paragraph">
              <wp:posOffset>-4445</wp:posOffset>
            </wp:positionV>
            <wp:extent cx="2857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Filed by the Registrant</w:t>
            </w:r>
          </w:p>
        </w:tc>
        <w:tc>
          <w:tcPr>
            <w:tcW w:w="820" w:type="dxa"/>
            <w:vAlign w:val="bottom"/>
          </w:tcPr>
          <w:p>
            <w:pPr>
              <w:ind w:left="66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8"/>
                <w:szCs w:val="18"/>
                <w:color w:val="auto"/>
                <w:w w:val="77"/>
              </w:rPr>
              <w:t>☑</w:t>
            </w:r>
          </w:p>
        </w:tc>
      </w:tr>
      <w:tr>
        <w:trPr>
          <w:trHeight w:val="303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Filed by a Party other than the Registrant</w:t>
            </w:r>
          </w:p>
        </w:tc>
        <w:tc>
          <w:tcPr>
            <w:tcW w:w="820" w:type="dxa"/>
            <w:vAlign w:val="bottom"/>
          </w:tcPr>
          <w:p>
            <w:pPr>
              <w:ind w:left="66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8"/>
                <w:szCs w:val="18"/>
                <w:color w:val="auto"/>
                <w:w w:val="77"/>
              </w:rPr>
              <w:t>☐</w:t>
            </w:r>
          </w:p>
        </w:tc>
      </w:tr>
      <w:tr>
        <w:trPr>
          <w:trHeight w:val="253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Check the appropriate box: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Preliminary Proxy Statement</w:t>
      </w:r>
    </w:p>
    <w:p>
      <w:pPr>
        <w:spacing w:after="0" w:line="94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Confidential, for Use of the Commission Only (as permitted by Rule 14a-6(e)(2))</w:t>
      </w:r>
    </w:p>
    <w:p>
      <w:pPr>
        <w:spacing w:after="0" w:line="6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Definitive Proxy Statement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  <w:highlight w:val="black"/>
        </w:rPr>
      </w:pPr>
      <w:r>
        <w:rPr>
          <w:rFonts w:ascii="Arial" w:cs="Arial" w:eastAsia="Arial" w:hAnsi="Arial"/>
          <w:sz w:val="16"/>
          <w:szCs w:val="16"/>
          <w:color w:val="auto"/>
        </w:rPr>
        <w:t>Definitive Additional Materials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Soliciting Material Pursuant to § 240.14a-12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Olema Pharmaceuticals,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20320</wp:posOffset>
            </wp:positionV>
            <wp:extent cx="713232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(Name of Registrant as Specified In Its Charter)</w:t>
      </w: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6350</wp:posOffset>
            </wp:positionV>
            <wp:extent cx="7132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(Name of Person(s) Filing Proxy Statement if Other Than the Registrant)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Payment of Filing Fee (Check the appropriate box)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ind w:left="480" w:hanging="463"/>
        <w:spacing w:after="0"/>
        <w:tabs>
          <w:tab w:leader="none" w:pos="48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No fee required.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80" w:hanging="463"/>
        <w:spacing w:after="0"/>
        <w:tabs>
          <w:tab w:leader="none" w:pos="48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Fee paid previously with preliminary materials.</w:t>
      </w:r>
    </w:p>
    <w:p>
      <w:pPr>
        <w:spacing w:after="0" w:line="2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80" w:hanging="463"/>
        <w:spacing w:after="0"/>
        <w:tabs>
          <w:tab w:leader="none" w:pos="48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783590</wp:posOffset>
            </wp:positionV>
            <wp:extent cx="7157720" cy="425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290830</wp:posOffset>
            </wp:positionV>
            <wp:extent cx="713232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307975</wp:posOffset>
            </wp:positionV>
            <wp:extent cx="71323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218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9180195</wp:posOffset>
            </wp:positionV>
            <wp:extent cx="7157720" cy="425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500380</wp:posOffset>
            </wp:positionV>
            <wp:extent cx="5915025" cy="76638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7663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500380</wp:posOffset>
            </wp:positionV>
            <wp:extent cx="7157720" cy="781367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7813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☑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☑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jpeg"/><Relationship Id="rId18" Type="http://schemas.openxmlformats.org/officeDocument/2006/relationships/image" Target="media/image1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2026-04-29T17:27:47Z</dcterms:created>
  <dcterms:modified xsi:type="dcterms:W3CDTF">2026-04-29T17:27:47Z</dcterms:modified>
</cp:coreProperties>
</file>